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5" w:rsidRPr="00B41EBD" w:rsidRDefault="005B55D5" w:rsidP="005B55D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EBD">
        <w:rPr>
          <w:rFonts w:ascii="Times New Roman" w:hAnsi="Times New Roman" w:cs="Times New Roman"/>
          <w:b/>
          <w:sz w:val="32"/>
          <w:szCs w:val="32"/>
        </w:rPr>
        <w:t>NBER Industry Uncertainty Data</w:t>
      </w:r>
    </w:p>
    <w:p w:rsidR="005B55D5" w:rsidRDefault="005B55D5" w:rsidP="00B105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41EBD" w:rsidRPr="00B41EBD" w:rsidRDefault="00B41EBD" w:rsidP="00F4780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EBD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9A4D2C" w:rsidRPr="005B55D5" w:rsidRDefault="00777958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B55D5">
        <w:rPr>
          <w:rFonts w:ascii="Times New Roman" w:hAnsi="Times New Roman" w:cs="Times New Roman"/>
          <w:sz w:val="24"/>
          <w:szCs w:val="24"/>
        </w:rPr>
        <w:t>This dataset contains two industry by year uncertainty measures from the US ASM Census data and three from CRSP.</w:t>
      </w:r>
      <w:r w:rsidR="00D44B12" w:rsidRPr="005B55D5">
        <w:rPr>
          <w:rFonts w:ascii="Times New Roman" w:hAnsi="Times New Roman" w:cs="Times New Roman"/>
          <w:sz w:val="24"/>
          <w:szCs w:val="24"/>
        </w:rPr>
        <w:t xml:space="preserve"> These are described in detail in Really Uncertain Business Cycles </w:t>
      </w:r>
      <w:r w:rsidR="00F47806">
        <w:rPr>
          <w:rFonts w:ascii="Times New Roman" w:hAnsi="Times New Roman" w:cs="Times New Roman"/>
          <w:sz w:val="24"/>
          <w:szCs w:val="24"/>
        </w:rPr>
        <w:t xml:space="preserve">(by Bloom, Floetotto, Jaimovich, Saporta-Eksten and Terry), NBER WP 182245 and </w:t>
      </w:r>
      <w:hyperlink r:id="rId7" w:history="1">
        <w:r w:rsidR="00D44B12" w:rsidRPr="005B55D5">
          <w:rPr>
            <w:rStyle w:val="Hyperlink"/>
            <w:rFonts w:ascii="Times New Roman" w:hAnsi="Times New Roman" w:cs="Times New Roman"/>
            <w:sz w:val="24"/>
            <w:szCs w:val="24"/>
          </w:rPr>
          <w:t>http://www.stanford.edu/~nbloom/RUBC.pdf</w:t>
        </w:r>
      </w:hyperlink>
    </w:p>
    <w:p w:rsidR="00D44B12" w:rsidRDefault="00D44B1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44B12" w:rsidRPr="005B55D5" w:rsidRDefault="00B41EBD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please e-mail Itay Saporta (</w:t>
      </w:r>
      <w:hyperlink r:id="rId8" w:history="1">
        <w:r w:rsidRPr="00195777">
          <w:rPr>
            <w:rStyle w:val="Hyperlink"/>
            <w:rFonts w:ascii="Times New Roman" w:hAnsi="Times New Roman" w:cs="Times New Roman"/>
            <w:sz w:val="24"/>
            <w:szCs w:val="24"/>
          </w:rPr>
          <w:t>isaporta@stanford.edu</w:t>
        </w:r>
      </w:hyperlink>
      <w:r>
        <w:rPr>
          <w:rFonts w:ascii="Times New Roman" w:hAnsi="Times New Roman" w:cs="Times New Roman"/>
          <w:sz w:val="24"/>
          <w:szCs w:val="24"/>
        </w:rPr>
        <w:t>) or Nick Bloom (</w:t>
      </w:r>
      <w:hyperlink r:id="rId9" w:history="1">
        <w:r w:rsidRPr="00195777">
          <w:rPr>
            <w:rStyle w:val="Hyperlink"/>
            <w:rFonts w:ascii="Times New Roman" w:hAnsi="Times New Roman" w:cs="Times New Roman"/>
            <w:sz w:val="24"/>
            <w:szCs w:val="24"/>
          </w:rPr>
          <w:t>nbloom@stanford.edu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0706F9">
        <w:rPr>
          <w:rFonts w:ascii="Times New Roman" w:hAnsi="Times New Roman" w:cs="Times New Roman"/>
          <w:sz w:val="24"/>
          <w:szCs w:val="24"/>
        </w:rPr>
        <w:t xml:space="preserve"> T</w:t>
      </w:r>
      <w:r w:rsidR="00D44B12" w:rsidRPr="005B55D5">
        <w:rPr>
          <w:rFonts w:ascii="Times New Roman" w:hAnsi="Times New Roman" w:cs="Times New Roman"/>
          <w:sz w:val="24"/>
          <w:szCs w:val="24"/>
        </w:rPr>
        <w:t xml:space="preserve">hese </w:t>
      </w:r>
      <w:r w:rsidR="000706F9">
        <w:rPr>
          <w:rFonts w:ascii="Times New Roman" w:hAnsi="Times New Roman" w:cs="Times New Roman"/>
          <w:sz w:val="24"/>
          <w:szCs w:val="24"/>
        </w:rPr>
        <w:t xml:space="preserve">measures are also </w:t>
      </w:r>
      <w:r w:rsidR="007620D3">
        <w:rPr>
          <w:rFonts w:ascii="Times New Roman" w:hAnsi="Times New Roman" w:cs="Times New Roman"/>
          <w:sz w:val="24"/>
          <w:szCs w:val="24"/>
        </w:rPr>
        <w:t>briefly described below:</w:t>
      </w:r>
    </w:p>
    <w:p w:rsidR="00D44B12" w:rsidRDefault="00D44B1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2C82" w:rsidRDefault="000C2C8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41EBD" w:rsidRPr="0002230A" w:rsidRDefault="00B41EBD" w:rsidP="00F4780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EBD">
        <w:rPr>
          <w:rFonts w:ascii="Times New Roman" w:hAnsi="Times New Roman" w:cs="Times New Roman"/>
          <w:b/>
          <w:sz w:val="24"/>
          <w:szCs w:val="24"/>
          <w:u w:val="single"/>
        </w:rPr>
        <w:t>Census data measures</w:t>
      </w:r>
    </w:p>
    <w:p w:rsidR="006F28CD" w:rsidRDefault="00D44B12" w:rsidP="003821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B55D5">
        <w:rPr>
          <w:rFonts w:ascii="Times New Roman" w:hAnsi="Times New Roman" w:cs="Times New Roman"/>
          <w:b/>
          <w:sz w:val="24"/>
          <w:szCs w:val="24"/>
        </w:rPr>
        <w:t>Uncert_tfp</w:t>
      </w:r>
      <w:r w:rsidR="00F47806">
        <w:rPr>
          <w:rFonts w:ascii="Times New Roman" w:hAnsi="Times New Roman" w:cs="Times New Roman"/>
          <w:sz w:val="24"/>
          <w:szCs w:val="24"/>
        </w:rPr>
        <w:t>:</w:t>
      </w:r>
      <w:r w:rsidRPr="005B55D5">
        <w:rPr>
          <w:rFonts w:ascii="Times New Roman" w:hAnsi="Times New Roman" w:cs="Times New Roman"/>
          <w:sz w:val="24"/>
          <w:szCs w:val="24"/>
        </w:rPr>
        <w:t xml:space="preserve"> Th</w:t>
      </w:r>
      <w:r w:rsidR="00382165">
        <w:rPr>
          <w:rFonts w:ascii="Times New Roman" w:hAnsi="Times New Roman" w:cs="Times New Roman"/>
          <w:sz w:val="24"/>
          <w:szCs w:val="24"/>
        </w:rPr>
        <w:t>is</w:t>
      </w:r>
      <w:r w:rsidRPr="005B55D5">
        <w:rPr>
          <w:rFonts w:ascii="Times New Roman" w:hAnsi="Times New Roman" w:cs="Times New Roman"/>
          <w:sz w:val="24"/>
          <w:szCs w:val="24"/>
        </w:rPr>
        <w:t xml:space="preserve"> is the standard-deviation of the innovation</w:t>
      </w:r>
      <w:r w:rsidR="00F47806">
        <w:rPr>
          <w:rFonts w:ascii="Times New Roman" w:hAnsi="Times New Roman" w:cs="Times New Roman"/>
          <w:sz w:val="24"/>
          <w:szCs w:val="24"/>
        </w:rPr>
        <w:t>s</w:t>
      </w:r>
      <w:r w:rsidRPr="005B55D5">
        <w:rPr>
          <w:rFonts w:ascii="Times New Roman" w:hAnsi="Times New Roman" w:cs="Times New Roman"/>
          <w:sz w:val="24"/>
          <w:szCs w:val="24"/>
        </w:rPr>
        <w:t xml:space="preserve"> to </w:t>
      </w:r>
      <w:r w:rsidR="00F47806">
        <w:rPr>
          <w:rFonts w:ascii="Times New Roman" w:hAnsi="Times New Roman" w:cs="Times New Roman"/>
          <w:sz w:val="24"/>
          <w:szCs w:val="24"/>
        </w:rPr>
        <w:t xml:space="preserve">establishment </w:t>
      </w:r>
      <w:r w:rsidRPr="005B55D5">
        <w:rPr>
          <w:rFonts w:ascii="Times New Roman" w:hAnsi="Times New Roman" w:cs="Times New Roman"/>
          <w:sz w:val="24"/>
          <w:szCs w:val="24"/>
        </w:rPr>
        <w:t xml:space="preserve">TFP in each industry-year in the Annual Survey of Manufacturing. </w:t>
      </w:r>
      <w:r w:rsidR="006F28CD">
        <w:rPr>
          <w:rFonts w:ascii="Times New Roman" w:hAnsi="Times New Roman" w:cs="Times New Roman"/>
          <w:sz w:val="24"/>
          <w:szCs w:val="24"/>
        </w:rPr>
        <w:t>So, for example, if broad-woven cotton textiles (SIC 2211) had 32 establishments in 1991 our measure of uncert_tfp for that industry year would be the standard deviation of the TFP innovation across those 32 establishments.</w:t>
      </w:r>
    </w:p>
    <w:p w:rsidR="006F28CD" w:rsidRDefault="006F28CD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44B12" w:rsidRDefault="00D44B1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B55D5">
        <w:rPr>
          <w:rFonts w:ascii="Times New Roman" w:hAnsi="Times New Roman" w:cs="Times New Roman"/>
          <w:sz w:val="24"/>
          <w:szCs w:val="24"/>
        </w:rPr>
        <w:t xml:space="preserve">TFP is measured in the standard-way, which is log(output) – factor-share weighted log(inputs). The innovation to TFP is obtained as the residual by regressing current </w:t>
      </w:r>
      <w:r w:rsidR="00CC5949">
        <w:rPr>
          <w:rFonts w:ascii="Times New Roman" w:hAnsi="Times New Roman" w:cs="Times New Roman"/>
          <w:sz w:val="24"/>
          <w:szCs w:val="24"/>
        </w:rPr>
        <w:t xml:space="preserve">establishment </w:t>
      </w:r>
      <w:r w:rsidRPr="005B55D5">
        <w:rPr>
          <w:rFonts w:ascii="Times New Roman" w:hAnsi="Times New Roman" w:cs="Times New Roman"/>
          <w:sz w:val="24"/>
          <w:szCs w:val="24"/>
        </w:rPr>
        <w:t xml:space="preserve">TFP against </w:t>
      </w:r>
      <w:r w:rsidR="00CC5949">
        <w:rPr>
          <w:rFonts w:ascii="Times New Roman" w:hAnsi="Times New Roman" w:cs="Times New Roman"/>
          <w:sz w:val="24"/>
          <w:szCs w:val="24"/>
        </w:rPr>
        <w:t xml:space="preserve">its </w:t>
      </w:r>
      <w:r w:rsidRPr="005B55D5">
        <w:rPr>
          <w:rFonts w:ascii="Times New Roman" w:hAnsi="Times New Roman" w:cs="Times New Roman"/>
          <w:sz w:val="24"/>
          <w:szCs w:val="24"/>
        </w:rPr>
        <w:t>lagged TFP, a</w:t>
      </w:r>
      <w:r w:rsidR="00CC5949">
        <w:rPr>
          <w:rFonts w:ascii="Times New Roman" w:hAnsi="Times New Roman" w:cs="Times New Roman"/>
          <w:sz w:val="24"/>
          <w:szCs w:val="24"/>
        </w:rPr>
        <w:t>n establishment</w:t>
      </w:r>
      <w:r w:rsidRPr="005B55D5">
        <w:rPr>
          <w:rFonts w:ascii="Times New Roman" w:hAnsi="Times New Roman" w:cs="Times New Roman"/>
          <w:sz w:val="24"/>
          <w:szCs w:val="24"/>
        </w:rPr>
        <w:t xml:space="preserve"> plant fixed-effect and a </w:t>
      </w:r>
      <w:r w:rsidR="00F47806">
        <w:rPr>
          <w:rFonts w:ascii="Times New Roman" w:hAnsi="Times New Roman" w:cs="Times New Roman"/>
          <w:sz w:val="24"/>
          <w:szCs w:val="24"/>
        </w:rPr>
        <w:t>year fixed-effect</w:t>
      </w:r>
      <w:r w:rsidRPr="005B55D5">
        <w:rPr>
          <w:rFonts w:ascii="Times New Roman" w:hAnsi="Times New Roman" w:cs="Times New Roman"/>
          <w:sz w:val="24"/>
          <w:szCs w:val="24"/>
        </w:rPr>
        <w:t xml:space="preserve">. The ASM sample is all plants with 25+ years of data to control for sample selection issues, but results are very similar for plants with 2+ years or plants with 39 years (a balanced panel). The results are also similar if the TFP innovation is the residual for a larger regression including multiple lags </w:t>
      </w:r>
      <w:r w:rsidR="00F47806">
        <w:rPr>
          <w:rFonts w:ascii="Times New Roman" w:hAnsi="Times New Roman" w:cs="Times New Roman"/>
          <w:sz w:val="24"/>
          <w:szCs w:val="24"/>
        </w:rPr>
        <w:t xml:space="preserve">(and powers) </w:t>
      </w:r>
      <w:r w:rsidRPr="005B55D5">
        <w:rPr>
          <w:rFonts w:ascii="Times New Roman" w:hAnsi="Times New Roman" w:cs="Times New Roman"/>
          <w:sz w:val="24"/>
          <w:szCs w:val="24"/>
        </w:rPr>
        <w:t xml:space="preserve">of TFP, employment, capital, materials and energy, which tries to include a fuller information set (including factor input choices) so that the TFP innovation is more a “shock”. </w:t>
      </w:r>
    </w:p>
    <w:p w:rsidR="00F47806" w:rsidRDefault="00F47806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47806" w:rsidRDefault="00F47806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underlying measure – and the one used in the paper “Really Uncertain Business Cycles” - is taken over all establishments within an industry-year. To avoid potential disclosure problems</w:t>
      </w:r>
      <w:r w:rsidR="0023409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with the public use microdata this is then smoothed over time to increase the number of establishments in each industry-year cell. This is done by </w:t>
      </w:r>
      <w:r w:rsidR="00D2262A">
        <w:rPr>
          <w:rFonts w:ascii="Times New Roman" w:hAnsi="Times New Roman" w:cs="Times New Roman"/>
          <w:sz w:val="24"/>
          <w:szCs w:val="24"/>
        </w:rPr>
        <w:t xml:space="preserve">weighting </w:t>
      </w:r>
      <w:r>
        <w:rPr>
          <w:rFonts w:ascii="Times New Roman" w:hAnsi="Times New Roman" w:cs="Times New Roman"/>
          <w:sz w:val="24"/>
          <w:szCs w:val="24"/>
        </w:rPr>
        <w:t>over the current year plus (1/T</w:t>
      </w:r>
      <w:r w:rsidRPr="00F47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other years where T is the distance in years</w:t>
      </w:r>
      <w:r w:rsidR="00D2262A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. So, for example, the 1995 value is the underlying 1995 value, plus </w:t>
      </w:r>
      <w:r w:rsidR="00D2262A">
        <w:rPr>
          <w:rFonts w:ascii="Times New Roman" w:hAnsi="Times New Roman" w:cs="Times New Roman"/>
          <w:sz w:val="24"/>
          <w:szCs w:val="24"/>
        </w:rPr>
        <w:t xml:space="preserve">¼ of the 1994 and 1996 values, plus 1/9 of the 1993 and 1997 values, plus 1/16 of the 1992 and 1998 values etc. These weights are normalized so they add to 1 for each year. This induces some </w:t>
      </w:r>
      <w:r w:rsidR="00CC5949">
        <w:rPr>
          <w:rFonts w:ascii="Times New Roman" w:hAnsi="Times New Roman" w:cs="Times New Roman"/>
          <w:sz w:val="24"/>
          <w:szCs w:val="24"/>
        </w:rPr>
        <w:t xml:space="preserve">light </w:t>
      </w:r>
      <w:r w:rsidR="00D2262A">
        <w:rPr>
          <w:rFonts w:ascii="Times New Roman" w:hAnsi="Times New Roman" w:cs="Times New Roman"/>
          <w:sz w:val="24"/>
          <w:szCs w:val="24"/>
        </w:rPr>
        <w:t xml:space="preserve">temporal smoothing, although the results using this and the un-smoothed data are very similar (the fully unsmoothed data </w:t>
      </w:r>
      <w:r w:rsidR="00CC5949">
        <w:rPr>
          <w:rFonts w:ascii="Times New Roman" w:hAnsi="Times New Roman" w:cs="Times New Roman"/>
          <w:sz w:val="24"/>
          <w:szCs w:val="24"/>
        </w:rPr>
        <w:t xml:space="preserve">is </w:t>
      </w:r>
      <w:r w:rsidR="00D2262A">
        <w:rPr>
          <w:rFonts w:ascii="Times New Roman" w:hAnsi="Times New Roman" w:cs="Times New Roman"/>
          <w:sz w:val="24"/>
          <w:szCs w:val="24"/>
        </w:rPr>
        <w:t xml:space="preserve">available in the Census RDC and the results and d-stats for the unsmoothed data </w:t>
      </w:r>
      <w:r w:rsidR="00CC5949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D2262A">
        <w:rPr>
          <w:rFonts w:ascii="Times New Roman" w:hAnsi="Times New Roman" w:cs="Times New Roman"/>
          <w:sz w:val="24"/>
          <w:szCs w:val="24"/>
        </w:rPr>
        <w:t>in the paper).</w:t>
      </w:r>
    </w:p>
    <w:p w:rsidR="00D2262A" w:rsidRDefault="00D2262A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47806" w:rsidRDefault="00D2262A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smoothing</w:t>
      </w:r>
      <w:r w:rsidR="00382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mean industry-year cell has a sample size of 1</w:t>
      </w:r>
      <w:r w:rsidR="00F47806">
        <w:rPr>
          <w:rFonts w:ascii="Times New Roman" w:hAnsi="Times New Roman" w:cs="Times New Roman"/>
          <w:sz w:val="24"/>
          <w:szCs w:val="24"/>
        </w:rPr>
        <w:t xml:space="preserve">390 </w:t>
      </w:r>
      <w:r>
        <w:rPr>
          <w:rFonts w:ascii="Times New Roman" w:hAnsi="Times New Roman" w:cs="Times New Roman"/>
          <w:sz w:val="24"/>
          <w:szCs w:val="24"/>
        </w:rPr>
        <w:t xml:space="preserve">establishments </w:t>
      </w:r>
      <w:r w:rsidR="00F47806">
        <w:rPr>
          <w:rFonts w:ascii="Times New Roman" w:hAnsi="Times New Roman" w:cs="Times New Roman"/>
          <w:sz w:val="24"/>
          <w:szCs w:val="24"/>
        </w:rPr>
        <w:t>(noted in the variable “indobs”)</w:t>
      </w:r>
      <w:r>
        <w:rPr>
          <w:rFonts w:ascii="Times New Roman" w:hAnsi="Times New Roman" w:cs="Times New Roman"/>
          <w:sz w:val="24"/>
          <w:szCs w:val="24"/>
        </w:rPr>
        <w:t>, which reflects that fact that the ASM covers over 500,000 establishment-year observations, so the underlying dataset is very large.</w:t>
      </w:r>
    </w:p>
    <w:p w:rsidR="00B41EBD" w:rsidRDefault="00B41EBD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41EBD" w:rsidRDefault="00B41EBD" w:rsidP="003123A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B55D5">
        <w:rPr>
          <w:rFonts w:ascii="Times New Roman" w:hAnsi="Times New Roman" w:cs="Times New Roman"/>
          <w:b/>
          <w:sz w:val="24"/>
          <w:szCs w:val="24"/>
        </w:rPr>
        <w:t>Uncert_</w:t>
      </w:r>
      <w:r>
        <w:rPr>
          <w:rFonts w:ascii="Times New Roman" w:hAnsi="Times New Roman" w:cs="Times New Roman"/>
          <w:b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>: Th</w:t>
      </w:r>
      <w:r w:rsidR="0038216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 the cross-sectional standard-deviation of </w:t>
      </w:r>
      <w:r w:rsidR="00382165">
        <w:rPr>
          <w:rFonts w:ascii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hAnsi="Times New Roman" w:cs="Times New Roman"/>
          <w:sz w:val="24"/>
          <w:szCs w:val="24"/>
        </w:rPr>
        <w:t>sales growth in each industry-year in the ASM. It is constructed using the same sample and smoothing procedures as for uncert_tfp. The only differe</w:t>
      </w:r>
      <w:r w:rsidR="006F28CD">
        <w:rPr>
          <w:rFonts w:ascii="Times New Roman" w:hAnsi="Times New Roman" w:cs="Times New Roman"/>
          <w:sz w:val="24"/>
          <w:szCs w:val="24"/>
        </w:rPr>
        <w:t>nce is this uses the raw sales – to be precise, the</w:t>
      </w:r>
      <w:r w:rsidR="0062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 value of </w:t>
      </w:r>
      <w:r w:rsidR="006F28CD">
        <w:rPr>
          <w:rFonts w:ascii="Times New Roman" w:hAnsi="Times New Roman" w:cs="Times New Roman"/>
          <w:sz w:val="24"/>
          <w:szCs w:val="24"/>
        </w:rPr>
        <w:t>shipments reported by establishments on the Census AM form</w:t>
      </w:r>
      <w:r w:rsidR="005B5AE7">
        <w:rPr>
          <w:rFonts w:ascii="Times New Roman" w:hAnsi="Times New Roman" w:cs="Times New Roman"/>
          <w:sz w:val="24"/>
          <w:szCs w:val="24"/>
        </w:rPr>
        <w:t xml:space="preserve"> deflated </w:t>
      </w:r>
      <w:r w:rsidR="003123A8">
        <w:rPr>
          <w:rFonts w:ascii="Times New Roman" w:hAnsi="Times New Roman" w:cs="Times New Roman"/>
          <w:sz w:val="24"/>
          <w:szCs w:val="24"/>
        </w:rPr>
        <w:t>using the NBER-CES sales deflator at the industry-year level</w:t>
      </w:r>
      <w:r w:rsidR="006F2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 for anyone that worries what TFP </w:t>
      </w:r>
      <w:r w:rsidR="006F28CD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measures (it is “a measure of our ignorance”) then this alternative measure has the benefit of being the dispersion in the raw survey response data</w:t>
      </w:r>
      <w:r w:rsidR="006F28CD">
        <w:rPr>
          <w:rFonts w:ascii="Times New Roman" w:hAnsi="Times New Roman" w:cs="Times New Roman"/>
          <w:sz w:val="24"/>
          <w:szCs w:val="24"/>
        </w:rPr>
        <w:t xml:space="preserve"> taken directly from the survey. </w:t>
      </w:r>
      <w:r>
        <w:rPr>
          <w:rFonts w:ascii="Times New Roman" w:hAnsi="Times New Roman" w:cs="Times New Roman"/>
          <w:sz w:val="24"/>
          <w:szCs w:val="24"/>
        </w:rPr>
        <w:t>As it happens uncert_sales and uncert_tfp behave very similarly (correlation log of these two measures, weighted by indobs, is 0.5987).</w:t>
      </w:r>
    </w:p>
    <w:p w:rsidR="00B41EBD" w:rsidRDefault="00B41EBD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2670A" w:rsidRPr="0092670A" w:rsidRDefault="0092670A" w:rsidP="003B3D9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2670A">
        <w:rPr>
          <w:rFonts w:ascii="Times New Roman" w:hAnsi="Times New Roman" w:cs="Times New Roman"/>
          <w:b/>
          <w:sz w:val="24"/>
          <w:szCs w:val="24"/>
        </w:rPr>
        <w:t>Indobs</w:t>
      </w:r>
      <w:r>
        <w:rPr>
          <w:rFonts w:ascii="Times New Roman" w:hAnsi="Times New Roman" w:cs="Times New Roman"/>
          <w:sz w:val="24"/>
          <w:szCs w:val="24"/>
        </w:rPr>
        <w:t>: This is the cell-size of establishments for which uncert_tfp and uncert_sales were calculated. Since this smooths across all years in each industry, it does not vary over time within an industry, even though the we</w:t>
      </w:r>
      <w:r w:rsidR="00AD1A16">
        <w:rPr>
          <w:rFonts w:ascii="Times New Roman" w:hAnsi="Times New Roman" w:cs="Times New Roman"/>
          <w:sz w:val="24"/>
          <w:szCs w:val="24"/>
        </w:rPr>
        <w:t xml:space="preserve">ighting clearly varies heavily. Note that </w:t>
      </w:r>
      <w:r>
        <w:rPr>
          <w:rFonts w:ascii="Times New Roman" w:hAnsi="Times New Roman" w:cs="Times New Roman"/>
          <w:sz w:val="24"/>
          <w:szCs w:val="24"/>
        </w:rPr>
        <w:t>the 1/T</w:t>
      </w:r>
      <w:r w:rsidRPr="00926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chosen to give very high weight to current years and </w:t>
      </w:r>
      <w:r w:rsidR="003B3D9A">
        <w:rPr>
          <w:rFonts w:ascii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cs="Times New Roman"/>
          <w:sz w:val="24"/>
          <w:szCs w:val="24"/>
        </w:rPr>
        <w:t>weight to years more than a couple of years away</w:t>
      </w:r>
      <w:r w:rsidR="00AD1A16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deally we would have had no smoothing over time, but Census </w:t>
      </w:r>
      <w:r w:rsidR="008701D2">
        <w:rPr>
          <w:rFonts w:ascii="Times New Roman" w:hAnsi="Times New Roman" w:cs="Times New Roman"/>
          <w:sz w:val="24"/>
          <w:szCs w:val="24"/>
        </w:rPr>
        <w:t xml:space="preserve">clearance </w:t>
      </w:r>
      <w:r>
        <w:rPr>
          <w:rFonts w:ascii="Times New Roman" w:hAnsi="Times New Roman" w:cs="Times New Roman"/>
          <w:sz w:val="24"/>
          <w:szCs w:val="24"/>
        </w:rPr>
        <w:t>cell-size requirements required us to have some smoothing to cover m</w:t>
      </w:r>
      <w:r w:rsidR="00AD1A16">
        <w:rPr>
          <w:rFonts w:ascii="Times New Roman" w:hAnsi="Times New Roman" w:cs="Times New Roman"/>
          <w:sz w:val="24"/>
          <w:szCs w:val="24"/>
        </w:rPr>
        <w:t>ore establishments in each cell, so this was the best compromise possible between getting publicly available industry*year uncertainty data and not breaching Census cell-size clearance rules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70A" w:rsidRDefault="0092670A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77958" w:rsidRDefault="00777958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note that because of the switch from SIC-1987 to NAICS in 1997 the 1996 data is about 5% too high. The reason is that when switching from NAICS to SIC some establishments appeared to re-categorize some of their inputs and outputs, leading to a larger jump than usual in the difference between years in these variables</w:t>
      </w:r>
      <w:r w:rsidR="00240343">
        <w:rPr>
          <w:rFonts w:ascii="Times New Roman" w:hAnsi="Times New Roman" w:cs="Times New Roman"/>
          <w:sz w:val="24"/>
          <w:szCs w:val="24"/>
        </w:rPr>
        <w:t xml:space="preserve"> (i.e. measurement error in the TFP innovation is higher in that particular year)</w:t>
      </w:r>
      <w:r>
        <w:rPr>
          <w:rFonts w:ascii="Times New Roman" w:hAnsi="Times New Roman" w:cs="Times New Roman"/>
          <w:sz w:val="24"/>
          <w:szCs w:val="24"/>
        </w:rPr>
        <w:t>. The cross-industry rankings of the various uncertainty measures look similar in 1996 compared to other years</w:t>
      </w:r>
      <w:r w:rsidR="00511C17">
        <w:rPr>
          <w:rFonts w:ascii="Times New Roman" w:hAnsi="Times New Roman" w:cs="Times New Roman"/>
          <w:sz w:val="24"/>
          <w:szCs w:val="24"/>
        </w:rPr>
        <w:t xml:space="preserve"> (so industry rankings look stable)</w:t>
      </w:r>
      <w:r>
        <w:rPr>
          <w:rFonts w:ascii="Times New Roman" w:hAnsi="Times New Roman" w:cs="Times New Roman"/>
          <w:sz w:val="24"/>
          <w:szCs w:val="24"/>
        </w:rPr>
        <w:t xml:space="preserve">, but the overall level appears to jump by about 5%, </w:t>
      </w:r>
      <w:r w:rsidR="00511C17">
        <w:rPr>
          <w:rFonts w:ascii="Times New Roman" w:hAnsi="Times New Roman" w:cs="Times New Roman"/>
          <w:sz w:val="24"/>
          <w:szCs w:val="24"/>
        </w:rPr>
        <w:t>due to more</w:t>
      </w:r>
      <w:r>
        <w:rPr>
          <w:rFonts w:ascii="Times New Roman" w:hAnsi="Times New Roman" w:cs="Times New Roman"/>
          <w:sz w:val="24"/>
          <w:szCs w:val="24"/>
        </w:rPr>
        <w:t xml:space="preserve"> measurement error in that year.</w:t>
      </w:r>
      <w:r w:rsidR="005E1CD1">
        <w:rPr>
          <w:rFonts w:ascii="Times New Roman" w:hAnsi="Times New Roman" w:cs="Times New Roman"/>
          <w:sz w:val="24"/>
          <w:szCs w:val="24"/>
        </w:rPr>
        <w:t xml:space="preserve"> For macro plots we typically drop that year, but for applied micro regressions which include a time fixed-effect we usually include that year in the data.</w:t>
      </w:r>
    </w:p>
    <w:p w:rsidR="00777958" w:rsidRDefault="00777958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2C82" w:rsidRPr="0002230A" w:rsidRDefault="000C2C82" w:rsidP="00F4780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EB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RSP </w:t>
      </w:r>
      <w:r w:rsidRPr="00B41EBD">
        <w:rPr>
          <w:rFonts w:ascii="Times New Roman" w:hAnsi="Times New Roman" w:cs="Times New Roman"/>
          <w:b/>
          <w:sz w:val="24"/>
          <w:szCs w:val="24"/>
          <w:u w:val="single"/>
        </w:rPr>
        <w:t>data measures</w:t>
      </w:r>
    </w:p>
    <w:p w:rsidR="000C2C82" w:rsidRDefault="000C2C8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2C82">
        <w:rPr>
          <w:rFonts w:ascii="Times New Roman" w:hAnsi="Times New Roman" w:cs="Times New Roman"/>
          <w:b/>
          <w:sz w:val="24"/>
          <w:szCs w:val="24"/>
        </w:rPr>
        <w:t>Uncert_ret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is the standard-deviation of the monthly stock-returns of all CRSP firms within the industry-year in the dataset. So, for example, if 10 firms were in an industry then this would be the standard-deviation across the 120 months (12*10) of stock returns </w:t>
      </w:r>
      <w:r w:rsidR="009369C1">
        <w:rPr>
          <w:rFonts w:ascii="Times New Roman" w:hAnsi="Times New Roman" w:cs="Times New Roman"/>
          <w:sz w:val="24"/>
          <w:szCs w:val="24"/>
        </w:rPr>
        <w:t>for that</w:t>
      </w:r>
      <w:r>
        <w:rPr>
          <w:rFonts w:ascii="Times New Roman" w:hAnsi="Times New Roman" w:cs="Times New Roman"/>
          <w:sz w:val="24"/>
          <w:szCs w:val="24"/>
        </w:rPr>
        <w:t xml:space="preserve"> industry-year.</w:t>
      </w:r>
    </w:p>
    <w:p w:rsidR="000C2C82" w:rsidRDefault="000C2C8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2C82" w:rsidRDefault="000C2C8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Uncert_tret</w:t>
      </w:r>
      <w:r>
        <w:rPr>
          <w:rFonts w:ascii="Times New Roman" w:hAnsi="Times New Roman" w:cs="Times New Roman"/>
          <w:sz w:val="24"/>
          <w:szCs w:val="24"/>
        </w:rPr>
        <w:t>: This is the mean of the within year standard deviation of firms stock-returns within an industry year. For example, if an industry had 10 firms then each one would have a within-year standard-deviation of returns (each firm would have 12 monthly observations within that year over which a standard-deviation could be taken). This measure then takes the average of this across all firms within that industry year. It tries to get a measure of the average time-series nature of stock-returns volatility within an industry year.</w:t>
      </w:r>
    </w:p>
    <w:p w:rsidR="000C2C82" w:rsidRDefault="000C2C82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2C82" w:rsidRDefault="000C2C82" w:rsidP="004016F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2C82">
        <w:rPr>
          <w:rFonts w:ascii="Times New Roman" w:hAnsi="Times New Roman" w:cs="Times New Roman"/>
          <w:b/>
          <w:sz w:val="24"/>
          <w:szCs w:val="24"/>
        </w:rPr>
        <w:t>Uncert_iret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is the standard-deviation of the mean annual return for each firm within an industry year. For example, if an industry had 10 firms then each would have a return for that </w:t>
      </w:r>
      <w:r w:rsidR="00302130">
        <w:rPr>
          <w:rFonts w:ascii="Times New Roman" w:hAnsi="Times New Roman" w:cs="Times New Roman"/>
          <w:sz w:val="24"/>
          <w:szCs w:val="24"/>
        </w:rPr>
        <w:t xml:space="preserve">year (the </w:t>
      </w:r>
      <w:r w:rsidR="004016FA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30">
        <w:rPr>
          <w:rFonts w:ascii="Times New Roman" w:hAnsi="Times New Roman" w:cs="Times New Roman"/>
          <w:sz w:val="24"/>
          <w:szCs w:val="24"/>
        </w:rPr>
        <w:t>return across the 12 monthly</w:t>
      </w:r>
      <w:r>
        <w:rPr>
          <w:rFonts w:ascii="Times New Roman" w:hAnsi="Times New Roman" w:cs="Times New Roman"/>
          <w:sz w:val="24"/>
          <w:szCs w:val="24"/>
        </w:rPr>
        <w:t xml:space="preserve"> returns) and this measure then takes the cross-</w:t>
      </w:r>
      <w:r>
        <w:rPr>
          <w:rFonts w:ascii="Times New Roman" w:hAnsi="Times New Roman" w:cs="Times New Roman"/>
          <w:sz w:val="24"/>
          <w:szCs w:val="24"/>
        </w:rPr>
        <w:lastRenderedPageBreak/>
        <w:t>sectional standard-deviation of this.</w:t>
      </w:r>
      <w:r w:rsidR="00500DB9">
        <w:rPr>
          <w:rFonts w:ascii="Times New Roman" w:hAnsi="Times New Roman" w:cs="Times New Roman"/>
          <w:sz w:val="24"/>
          <w:szCs w:val="24"/>
        </w:rPr>
        <w:t xml:space="preserve"> This measure, thus, tries to get at the cross-sectional spread of returns within an industry year.</w:t>
      </w:r>
    </w:p>
    <w:p w:rsidR="00500DB9" w:rsidRDefault="00500DB9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0DB9" w:rsidRPr="000C2C82" w:rsidRDefault="00500DB9" w:rsidP="00F4780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clear from the above that uncert_ret can be roughly broken down into uncert_tret (which is time series component of the industry-year stock-returns uncertainty measure) and uncert_iret (which is the cross-firm cross-sectional component). It turns out these are all very closely cross correlated, but we provided all three 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asures for completeness.</w:t>
      </w:r>
    </w:p>
    <w:sectPr w:rsidR="00500DB9" w:rsidRPr="000C2C82" w:rsidSect="00B1056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E9" w:rsidRDefault="00A348E9" w:rsidP="00234095">
      <w:pPr>
        <w:spacing w:after="0" w:line="240" w:lineRule="auto"/>
      </w:pPr>
      <w:r>
        <w:separator/>
      </w:r>
    </w:p>
  </w:endnote>
  <w:endnote w:type="continuationSeparator" w:id="0">
    <w:p w:rsidR="00A348E9" w:rsidRDefault="00A348E9" w:rsidP="0023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E9" w:rsidRDefault="00A348E9" w:rsidP="00234095">
      <w:pPr>
        <w:spacing w:after="0" w:line="240" w:lineRule="auto"/>
      </w:pPr>
      <w:r>
        <w:separator/>
      </w:r>
    </w:p>
  </w:footnote>
  <w:footnote w:type="continuationSeparator" w:id="0">
    <w:p w:rsidR="00A348E9" w:rsidRDefault="00A348E9" w:rsidP="00234095">
      <w:pPr>
        <w:spacing w:after="0" w:line="240" w:lineRule="auto"/>
      </w:pPr>
      <w:r>
        <w:continuationSeparator/>
      </w:r>
    </w:p>
  </w:footnote>
  <w:footnote w:id="1">
    <w:p w:rsidR="00234095" w:rsidRPr="006F28CD" w:rsidRDefault="00234095" w:rsidP="006F28CD">
      <w:pPr>
        <w:pStyle w:val="FootnoteText"/>
      </w:pPr>
      <w:r w:rsidRPr="006F28CD">
        <w:rPr>
          <w:rStyle w:val="FootnoteReference"/>
        </w:rPr>
        <w:footnoteRef/>
      </w:r>
      <w:r w:rsidRPr="006F28CD">
        <w:t xml:space="preserve"> The issue is that without smoothing in some years we would have too few establishments in the industry*year cell, but by smoothing over all years we have a larger group. For example, is an industry in which is a few years only 10 establishments are alive but across all 38 years there have been at least 25 establishments alive at some point for 25+ years (our underlying sampling criteria) would have a cell size of 25 using our smoothed measure and 10 using the unsmoothed measure.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36"/>
    <w:rsid w:val="0002230A"/>
    <w:rsid w:val="000706F9"/>
    <w:rsid w:val="000C2C82"/>
    <w:rsid w:val="00181829"/>
    <w:rsid w:val="0022545D"/>
    <w:rsid w:val="00234095"/>
    <w:rsid w:val="00240343"/>
    <w:rsid w:val="002B544A"/>
    <w:rsid w:val="00302130"/>
    <w:rsid w:val="003123A8"/>
    <w:rsid w:val="00382165"/>
    <w:rsid w:val="003B3D9A"/>
    <w:rsid w:val="004016FA"/>
    <w:rsid w:val="00500DB9"/>
    <w:rsid w:val="00511C17"/>
    <w:rsid w:val="005B55D5"/>
    <w:rsid w:val="005B5AE7"/>
    <w:rsid w:val="005E1CD1"/>
    <w:rsid w:val="006208CD"/>
    <w:rsid w:val="006F28CD"/>
    <w:rsid w:val="007620D3"/>
    <w:rsid w:val="00777958"/>
    <w:rsid w:val="0083594A"/>
    <w:rsid w:val="00842A57"/>
    <w:rsid w:val="008701D2"/>
    <w:rsid w:val="0092670A"/>
    <w:rsid w:val="009369C1"/>
    <w:rsid w:val="009A4D2C"/>
    <w:rsid w:val="00A31AF6"/>
    <w:rsid w:val="00A348E9"/>
    <w:rsid w:val="00AD1A16"/>
    <w:rsid w:val="00B10560"/>
    <w:rsid w:val="00B33912"/>
    <w:rsid w:val="00B41EBD"/>
    <w:rsid w:val="00C07736"/>
    <w:rsid w:val="00CC5949"/>
    <w:rsid w:val="00D2262A"/>
    <w:rsid w:val="00D37D81"/>
    <w:rsid w:val="00D44B12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6F28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6F28CD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105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56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44B1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4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6F28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6F28CD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105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56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44B1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4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porta@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ford.edu/~nbloom/RUBC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bloom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A41A-AF6D-4F8E-8BCA-7ACC850D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Bloom</dc:creator>
  <cp:lastModifiedBy>isaporta</cp:lastModifiedBy>
  <cp:revision>17</cp:revision>
  <dcterms:created xsi:type="dcterms:W3CDTF">2013-11-04T17:00:00Z</dcterms:created>
  <dcterms:modified xsi:type="dcterms:W3CDTF">2013-11-04T22:07:00Z</dcterms:modified>
</cp:coreProperties>
</file>